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B6" w:rsidRPr="00FB1AAB" w:rsidRDefault="009D71B6" w:rsidP="009D71B6">
      <w:pPr>
        <w:pStyle w:val="NormalWeb"/>
        <w:jc w:val="center"/>
        <w:rPr>
          <w:rStyle w:val="Strong"/>
          <w:rFonts w:ascii="Cambria" w:hAnsi="Cambria"/>
          <w:sz w:val="32"/>
          <w:szCs w:val="32"/>
          <w:u w:val="single"/>
        </w:rPr>
      </w:pPr>
      <w:r w:rsidRPr="00FB1AAB">
        <w:rPr>
          <w:rStyle w:val="Strong"/>
          <w:rFonts w:ascii="Cambria" w:hAnsi="Cambria"/>
          <w:sz w:val="32"/>
          <w:szCs w:val="32"/>
          <w:u w:val="single"/>
        </w:rPr>
        <w:t>Terrific Transitions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8504"/>
      </w:tblGrid>
      <w:tr w:rsidR="009D71B6" w:rsidRPr="00FB1AAB" w:rsidTr="00FB1AAB">
        <w:tc>
          <w:tcPr>
            <w:tcW w:w="2448" w:type="dxa"/>
          </w:tcPr>
          <w:p w:rsidR="009D71B6" w:rsidRPr="00FB1AAB" w:rsidRDefault="009D71B6" w:rsidP="009D71B6">
            <w:pPr>
              <w:pStyle w:val="NormalWeb"/>
              <w:rPr>
                <w:rStyle w:val="Strong"/>
                <w:rFonts w:ascii="Cambria" w:hAnsi="Cambria"/>
                <w:sz w:val="32"/>
                <w:szCs w:val="32"/>
              </w:rPr>
            </w:pPr>
            <w:r w:rsidRPr="00FB1AAB">
              <w:rPr>
                <w:rStyle w:val="Strong"/>
                <w:rFonts w:ascii="Cambria" w:hAnsi="Cambria"/>
                <w:sz w:val="32"/>
                <w:szCs w:val="32"/>
              </w:rPr>
              <w:t>To mean this:</w:t>
            </w:r>
          </w:p>
        </w:tc>
        <w:tc>
          <w:tcPr>
            <w:tcW w:w="8550" w:type="dxa"/>
          </w:tcPr>
          <w:p w:rsidR="009D71B6" w:rsidRPr="00FB1AAB" w:rsidRDefault="009D71B6" w:rsidP="009D71B6">
            <w:pPr>
              <w:pStyle w:val="NormalWeb"/>
              <w:rPr>
                <w:rStyle w:val="Strong"/>
                <w:rFonts w:ascii="Cambria" w:hAnsi="Cambria"/>
                <w:sz w:val="32"/>
                <w:szCs w:val="32"/>
              </w:rPr>
            </w:pPr>
            <w:r w:rsidRPr="00FB1AAB">
              <w:rPr>
                <w:rStyle w:val="Strong"/>
                <w:rFonts w:ascii="Cambria" w:hAnsi="Cambria"/>
                <w:sz w:val="32"/>
                <w:szCs w:val="32"/>
              </w:rPr>
              <w:t>Transition using this:</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Addition</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Also, again, as well as, besides, coupled with, furthermore, in addition, likewise, moreover, similarly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Consequence</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Accordingly, as a result, consequently, for this reason, for this purpose, hence, otherwise, so then, subsequently, therefore, thus, thereupon, wherefore</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Generalizing</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As a rule, as usual, for the most part, generally, generally speaking, ordinarily, usually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Exemplifying (Demonstrating)</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Chiefly, especially, for instance, in particular, markedly, namely, particularly, including, specifically, such as</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Illustration</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For example, for instance, for one thing, as an illustration, illustrated with, as an example, in this case</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Emphasis</w:t>
            </w:r>
          </w:p>
        </w:tc>
        <w:tc>
          <w:tcPr>
            <w:tcW w:w="8550"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Above all, chiefly, with attention to, especially, particularly, singularly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Similarity</w:t>
            </w:r>
          </w:p>
        </w:tc>
        <w:tc>
          <w:tcPr>
            <w:tcW w:w="8550" w:type="dxa"/>
          </w:tcPr>
          <w:p w:rsidR="009D71B6" w:rsidRPr="00FB1AAB" w:rsidRDefault="009D71B6" w:rsidP="009D71B6">
            <w:pPr>
              <w:pStyle w:val="NormalWeb"/>
              <w:rPr>
                <w:rStyle w:val="Strong"/>
                <w:rFonts w:ascii="Cambria" w:hAnsi="Cambria"/>
                <w:b w:val="0"/>
                <w:sz w:val="32"/>
                <w:szCs w:val="32"/>
              </w:rPr>
            </w:pPr>
            <w:r w:rsidRPr="00FB1AAB">
              <w:rPr>
                <w:rFonts w:ascii="Cambria" w:hAnsi="Cambria"/>
                <w:sz w:val="32"/>
                <w:szCs w:val="32"/>
              </w:rPr>
              <w:t>comparatively, coupled with, correspondingly, identically, likewise, similar, moreover, together with</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Exception</w:t>
            </w:r>
          </w:p>
        </w:tc>
        <w:tc>
          <w:tcPr>
            <w:tcW w:w="8550" w:type="dxa"/>
          </w:tcPr>
          <w:p w:rsidR="009D71B6" w:rsidRPr="00FB1AAB" w:rsidRDefault="009D71B6" w:rsidP="009D71B6">
            <w:pPr>
              <w:pStyle w:val="NormalWeb"/>
              <w:rPr>
                <w:rFonts w:ascii="Cambria" w:hAnsi="Cambria"/>
                <w:sz w:val="32"/>
                <w:szCs w:val="32"/>
              </w:rPr>
            </w:pPr>
            <w:hyperlink r:id="rId5" w:history="1">
              <w:r w:rsidRPr="00FB1AAB">
                <w:rPr>
                  <w:rStyle w:val="Hyperlink"/>
                  <w:rFonts w:ascii="Cambria" w:hAnsi="Cambria"/>
                  <w:color w:val="000000"/>
                  <w:sz w:val="32"/>
                  <w:szCs w:val="32"/>
                  <w:u w:val="none"/>
                </w:rPr>
                <w:t>aside from</w:t>
              </w:r>
            </w:hyperlink>
            <w:r w:rsidRPr="00FB1AAB">
              <w:rPr>
                <w:rFonts w:ascii="Cambria" w:hAnsi="Cambria"/>
                <w:sz w:val="32"/>
                <w:szCs w:val="32"/>
              </w:rPr>
              <w:t xml:space="preserve">, </w:t>
            </w:r>
            <w:hyperlink r:id="rId6" w:history="1">
              <w:r w:rsidRPr="00FB1AAB">
                <w:rPr>
                  <w:rStyle w:val="Hyperlink"/>
                  <w:rFonts w:ascii="Cambria" w:hAnsi="Cambria"/>
                  <w:color w:val="000000"/>
                  <w:sz w:val="32"/>
                  <w:szCs w:val="32"/>
                  <w:u w:val="none"/>
                </w:rPr>
                <w:t>barring</w:t>
              </w:r>
            </w:hyperlink>
            <w:r w:rsidRPr="00FB1AAB">
              <w:rPr>
                <w:rFonts w:ascii="Cambria" w:hAnsi="Cambria"/>
                <w:sz w:val="32"/>
                <w:szCs w:val="32"/>
              </w:rPr>
              <w:t xml:space="preserve">, </w:t>
            </w:r>
            <w:hyperlink r:id="rId7" w:history="1">
              <w:r w:rsidRPr="00FB1AAB">
                <w:rPr>
                  <w:rStyle w:val="Hyperlink"/>
                  <w:rFonts w:ascii="Cambria" w:hAnsi="Cambria"/>
                  <w:color w:val="000000"/>
                  <w:sz w:val="32"/>
                  <w:szCs w:val="32"/>
                  <w:u w:val="none"/>
                </w:rPr>
                <w:t>beside</w:t>
              </w:r>
            </w:hyperlink>
            <w:r w:rsidRPr="00FB1AAB">
              <w:rPr>
                <w:rFonts w:ascii="Cambria" w:hAnsi="Cambria"/>
                <w:sz w:val="32"/>
                <w:szCs w:val="32"/>
              </w:rPr>
              <w:t xml:space="preserve">s, </w:t>
            </w:r>
            <w:hyperlink r:id="rId8" w:history="1">
              <w:r w:rsidRPr="00FB1AAB">
                <w:rPr>
                  <w:rStyle w:val="Hyperlink"/>
                  <w:rFonts w:ascii="Cambria" w:hAnsi="Cambria"/>
                  <w:color w:val="000000"/>
                  <w:sz w:val="32"/>
                  <w:szCs w:val="32"/>
                  <w:u w:val="none"/>
                </w:rPr>
                <w:t>except</w:t>
              </w:r>
            </w:hyperlink>
            <w:r w:rsidRPr="00FB1AAB">
              <w:rPr>
                <w:rFonts w:ascii="Cambria" w:hAnsi="Cambria"/>
                <w:sz w:val="32"/>
                <w:szCs w:val="32"/>
              </w:rPr>
              <w:t xml:space="preserve">, </w:t>
            </w:r>
            <w:hyperlink r:id="rId9" w:history="1">
              <w:r w:rsidRPr="00FB1AAB">
                <w:rPr>
                  <w:rStyle w:val="Hyperlink"/>
                  <w:rFonts w:ascii="Cambria" w:hAnsi="Cambria"/>
                  <w:color w:val="000000"/>
                  <w:sz w:val="32"/>
                  <w:szCs w:val="32"/>
                  <w:u w:val="none"/>
                </w:rPr>
                <w:t>excepting</w:t>
              </w:r>
            </w:hyperlink>
            <w:r w:rsidRPr="00FB1AAB">
              <w:rPr>
                <w:rFonts w:ascii="Cambria" w:hAnsi="Cambria"/>
                <w:sz w:val="32"/>
                <w:szCs w:val="32"/>
              </w:rPr>
              <w:t xml:space="preserve">, </w:t>
            </w:r>
            <w:hyperlink r:id="rId10" w:history="1">
              <w:r w:rsidRPr="00FB1AAB">
                <w:rPr>
                  <w:rStyle w:val="Hyperlink"/>
                  <w:rFonts w:ascii="Cambria" w:hAnsi="Cambria"/>
                  <w:color w:val="000000"/>
                  <w:sz w:val="32"/>
                  <w:szCs w:val="32"/>
                  <w:u w:val="none"/>
                </w:rPr>
                <w:t>excluding</w:t>
              </w:r>
            </w:hyperlink>
            <w:r w:rsidRPr="00FB1AAB">
              <w:rPr>
                <w:rFonts w:ascii="Cambria" w:hAnsi="Cambria"/>
                <w:sz w:val="32"/>
                <w:szCs w:val="32"/>
              </w:rPr>
              <w:t xml:space="preserve">, </w:t>
            </w:r>
            <w:hyperlink r:id="rId11" w:history="1">
              <w:r w:rsidRPr="00FB1AAB">
                <w:rPr>
                  <w:rStyle w:val="Hyperlink"/>
                  <w:rFonts w:ascii="Cambria" w:hAnsi="Cambria"/>
                  <w:color w:val="000000"/>
                  <w:sz w:val="32"/>
                  <w:szCs w:val="32"/>
                  <w:u w:val="none"/>
                </w:rPr>
                <w:t>exclusive of</w:t>
              </w:r>
            </w:hyperlink>
            <w:r w:rsidRPr="00FB1AAB">
              <w:rPr>
                <w:rFonts w:ascii="Cambria" w:hAnsi="Cambria"/>
                <w:sz w:val="32"/>
                <w:szCs w:val="32"/>
              </w:rPr>
              <w:t xml:space="preserve">, </w:t>
            </w:r>
            <w:hyperlink r:id="rId12" w:history="1">
              <w:r w:rsidRPr="00FB1AAB">
                <w:rPr>
                  <w:rStyle w:val="Hyperlink"/>
                  <w:rFonts w:ascii="Cambria" w:hAnsi="Cambria"/>
                  <w:color w:val="000000"/>
                  <w:sz w:val="32"/>
                  <w:szCs w:val="32"/>
                  <w:u w:val="none"/>
                </w:rPr>
                <w:t>other than</w:t>
              </w:r>
            </w:hyperlink>
            <w:r w:rsidRPr="00FB1AAB">
              <w:rPr>
                <w:rFonts w:ascii="Cambria" w:hAnsi="Cambria"/>
                <w:sz w:val="32"/>
                <w:szCs w:val="32"/>
              </w:rPr>
              <w:t xml:space="preserve">, </w:t>
            </w:r>
            <w:hyperlink r:id="rId13" w:history="1">
              <w:r w:rsidRPr="00FB1AAB">
                <w:rPr>
                  <w:rStyle w:val="Hyperlink"/>
                  <w:rFonts w:ascii="Cambria" w:hAnsi="Cambria"/>
                  <w:color w:val="000000"/>
                  <w:sz w:val="32"/>
                  <w:szCs w:val="32"/>
                  <w:u w:val="none"/>
                </w:rPr>
                <w:t>outside of</w:t>
              </w:r>
            </w:hyperlink>
            <w:r w:rsidRPr="00FB1AAB">
              <w:rPr>
                <w:rFonts w:ascii="Cambria" w:hAnsi="Cambria"/>
                <w:sz w:val="32"/>
                <w:szCs w:val="32"/>
              </w:rPr>
              <w:t xml:space="preserve">, </w:t>
            </w:r>
            <w:hyperlink r:id="rId14" w:history="1">
              <w:r w:rsidRPr="00FB1AAB">
                <w:rPr>
                  <w:rStyle w:val="Hyperlink"/>
                  <w:rFonts w:ascii="Cambria" w:hAnsi="Cambria"/>
                  <w:color w:val="000000"/>
                  <w:sz w:val="32"/>
                  <w:szCs w:val="32"/>
                  <w:u w:val="none"/>
                </w:rPr>
                <w:t>save</w:t>
              </w:r>
            </w:hyperlink>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Restatement</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in essence, in other words, namely, that is, that is to say, in short, in brief, to put it differently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Contrast and Comparison</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contrast, by the same token, conversely, instead, likewise, on one hand, on the other hand, on the contrary, rather, similarly, yet, but, however, still, nevertheless, in contrast</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Sequence</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at first, first of all, to begin with, in the first place, at the same time, for now, for the time being, the next step, in time, in turn, later on,</w:t>
            </w:r>
            <w:r w:rsidRPr="00FB1AAB">
              <w:rPr>
                <w:rFonts w:ascii="Cambria" w:hAnsi="Cambria"/>
                <w:sz w:val="32"/>
                <w:szCs w:val="32"/>
              </w:rPr>
              <w:br/>
              <w:t>meanwhile, next, then, soon, the meantime, later, while, earlier, simultaneously, afterward, in conclusion, with this in mind</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Summarizing</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after all, all in all, all things considered, briefly, by and large, in any case, in any event, in brief, in conclusion, on the whole, in short, in summary, in the final analysis, in the long run, on balance, to sum up, to summarize, finally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Diversion</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by the way, incidentally</w:t>
            </w:r>
          </w:p>
        </w:tc>
      </w:tr>
      <w:tr w:rsidR="009D71B6" w:rsidRPr="00FB1AAB" w:rsidTr="00FB1AAB">
        <w:tc>
          <w:tcPr>
            <w:tcW w:w="2448" w:type="dxa"/>
          </w:tcPr>
          <w:p w:rsidR="009D71B6" w:rsidRPr="00FB1AAB" w:rsidRDefault="009D71B6" w:rsidP="009D71B6">
            <w:pPr>
              <w:pStyle w:val="NormalWeb"/>
              <w:rPr>
                <w:rStyle w:val="Strong"/>
                <w:rFonts w:ascii="Cambria" w:hAnsi="Cambria"/>
                <w:b w:val="0"/>
                <w:sz w:val="32"/>
                <w:szCs w:val="32"/>
              </w:rPr>
            </w:pPr>
            <w:r w:rsidRPr="00FB1AAB">
              <w:rPr>
                <w:rStyle w:val="Strong"/>
                <w:rFonts w:ascii="Cambria" w:hAnsi="Cambria"/>
                <w:b w:val="0"/>
                <w:sz w:val="32"/>
                <w:szCs w:val="32"/>
              </w:rPr>
              <w:t>Direction</w:t>
            </w:r>
          </w:p>
        </w:tc>
        <w:tc>
          <w:tcPr>
            <w:tcW w:w="8550" w:type="dxa"/>
          </w:tcPr>
          <w:p w:rsidR="009D71B6" w:rsidRPr="00FB1AAB" w:rsidRDefault="009D71B6" w:rsidP="009D71B6">
            <w:pPr>
              <w:pStyle w:val="NormalWeb"/>
              <w:rPr>
                <w:rFonts w:ascii="Cambria" w:hAnsi="Cambria"/>
                <w:sz w:val="32"/>
                <w:szCs w:val="32"/>
              </w:rPr>
            </w:pPr>
            <w:r w:rsidRPr="00FB1AAB">
              <w:rPr>
                <w:rFonts w:ascii="Cambria" w:hAnsi="Cambria"/>
                <w:sz w:val="32"/>
                <w:szCs w:val="32"/>
              </w:rPr>
              <w:t>here, there, over there, beyond, nearly, opposite, under, above, to the left, to the right, in the distance</w:t>
            </w:r>
          </w:p>
        </w:tc>
      </w:tr>
    </w:tbl>
    <w:p w:rsidR="00DA7BD3" w:rsidRPr="00FB1AAB" w:rsidRDefault="00DA7BD3" w:rsidP="00FB1AAB">
      <w:pPr>
        <w:pStyle w:val="NormalWeb"/>
        <w:rPr>
          <w:rFonts w:ascii="Cambria" w:hAnsi="Cambria"/>
          <w:sz w:val="32"/>
          <w:szCs w:val="32"/>
        </w:rPr>
      </w:pPr>
    </w:p>
    <w:sectPr w:rsidR="00DA7BD3" w:rsidRPr="00FB1AAB" w:rsidSect="00FB1A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1B6"/>
    <w:rsid w:val="001664C2"/>
    <w:rsid w:val="009D71B6"/>
    <w:rsid w:val="00A30805"/>
    <w:rsid w:val="00A91D88"/>
    <w:rsid w:val="00DA7BD3"/>
    <w:rsid w:val="00E1031F"/>
    <w:rsid w:val="00FB1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B6"/>
    <w:rPr>
      <w:color w:val="660000"/>
      <w:u w:val="single"/>
    </w:rPr>
  </w:style>
  <w:style w:type="paragraph" w:styleId="NormalWeb">
    <w:name w:val="Normal (Web)"/>
    <w:basedOn w:val="Normal"/>
    <w:uiPriority w:val="99"/>
    <w:unhideWhenUsed/>
    <w:rsid w:val="009D71B6"/>
    <w:pPr>
      <w:spacing w:before="100" w:beforeAutospacing="1" w:after="100" w:afterAutospacing="1"/>
    </w:pPr>
    <w:rPr>
      <w:rFonts w:eastAsia="Times New Roman"/>
      <w:color w:val="000000"/>
      <w:szCs w:val="24"/>
    </w:rPr>
  </w:style>
  <w:style w:type="character" w:styleId="Strong">
    <w:name w:val="Strong"/>
    <w:basedOn w:val="DefaultParagraphFont"/>
    <w:uiPriority w:val="22"/>
    <w:qFormat/>
    <w:rsid w:val="009D71B6"/>
    <w:rPr>
      <w:b/>
      <w:bCs/>
    </w:rPr>
  </w:style>
  <w:style w:type="table" w:styleId="TableGrid">
    <w:name w:val="Table Grid"/>
    <w:basedOn w:val="TableNormal"/>
    <w:uiPriority w:val="59"/>
    <w:rsid w:val="009D71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567750">
      <w:bodyDiv w:val="1"/>
      <w:marLeft w:val="0"/>
      <w:marRight w:val="0"/>
      <w:marTop w:val="0"/>
      <w:marBottom w:val="0"/>
      <w:divBdr>
        <w:top w:val="none" w:sz="0" w:space="0" w:color="auto"/>
        <w:left w:val="none" w:sz="0" w:space="0" w:color="auto"/>
        <w:bottom w:val="none" w:sz="0" w:space="0" w:color="auto"/>
        <w:right w:val="none" w:sz="0" w:space="0" w:color="auto"/>
      </w:divBdr>
      <w:divsChild>
        <w:div w:id="7668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79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aurus.reference.com/browse/except" TargetMode="External"/><Relationship Id="rId13" Type="http://schemas.openxmlformats.org/officeDocument/2006/relationships/hyperlink" Target="http://thesaurus.reference.com/browse/outside%20of" TargetMode="External"/><Relationship Id="rId3" Type="http://schemas.openxmlformats.org/officeDocument/2006/relationships/settings" Target="settings.xml"/><Relationship Id="rId7" Type="http://schemas.openxmlformats.org/officeDocument/2006/relationships/hyperlink" Target="http://thesaurus.reference.com/browse/beside" TargetMode="External"/><Relationship Id="rId12" Type="http://schemas.openxmlformats.org/officeDocument/2006/relationships/hyperlink" Target="http://thesaurus.reference.com/browse/other%20th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hesaurus.reference.com/browse/barring" TargetMode="External"/><Relationship Id="rId11" Type="http://schemas.openxmlformats.org/officeDocument/2006/relationships/hyperlink" Target="http://thesaurus.reference.com/browse/exclusive%20of" TargetMode="External"/><Relationship Id="rId5" Type="http://schemas.openxmlformats.org/officeDocument/2006/relationships/hyperlink" Target="http://thesaurus.reference.com/browse/aside%20from" TargetMode="External"/><Relationship Id="rId15" Type="http://schemas.openxmlformats.org/officeDocument/2006/relationships/fontTable" Target="fontTable.xml"/><Relationship Id="rId10" Type="http://schemas.openxmlformats.org/officeDocument/2006/relationships/hyperlink" Target="http://thesaurus.reference.com/browse/excluding" TargetMode="External"/><Relationship Id="rId4" Type="http://schemas.openxmlformats.org/officeDocument/2006/relationships/webSettings" Target="webSettings.xml"/><Relationship Id="rId9" Type="http://schemas.openxmlformats.org/officeDocument/2006/relationships/hyperlink" Target="http://thesaurus.reference.com/browse/excepting" TargetMode="External"/><Relationship Id="rId14" Type="http://schemas.openxmlformats.org/officeDocument/2006/relationships/hyperlink" Target="http://thesaurus.reference.com/browse/s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FA5C3D-14BE-4CC8-9098-CFF87D53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Links>
    <vt:vector size="60" baseType="variant">
      <vt:variant>
        <vt:i4>7077937</vt:i4>
      </vt:variant>
      <vt:variant>
        <vt:i4>27</vt:i4>
      </vt:variant>
      <vt:variant>
        <vt:i4>0</vt:i4>
      </vt:variant>
      <vt:variant>
        <vt:i4>5</vt:i4>
      </vt:variant>
      <vt:variant>
        <vt:lpwstr>http://thesaurus.reference.com/browse/save</vt:lpwstr>
      </vt:variant>
      <vt:variant>
        <vt:lpwstr/>
      </vt:variant>
      <vt:variant>
        <vt:i4>4980812</vt:i4>
      </vt:variant>
      <vt:variant>
        <vt:i4>24</vt:i4>
      </vt:variant>
      <vt:variant>
        <vt:i4>0</vt:i4>
      </vt:variant>
      <vt:variant>
        <vt:i4>5</vt:i4>
      </vt:variant>
      <vt:variant>
        <vt:lpwstr>http://thesaurus.reference.com/browse/outside of</vt:lpwstr>
      </vt:variant>
      <vt:variant>
        <vt:lpwstr/>
      </vt:variant>
      <vt:variant>
        <vt:i4>6226004</vt:i4>
      </vt:variant>
      <vt:variant>
        <vt:i4>21</vt:i4>
      </vt:variant>
      <vt:variant>
        <vt:i4>0</vt:i4>
      </vt:variant>
      <vt:variant>
        <vt:i4>5</vt:i4>
      </vt:variant>
      <vt:variant>
        <vt:lpwstr>http://thesaurus.reference.com/browse/other than</vt:lpwstr>
      </vt:variant>
      <vt:variant>
        <vt:lpwstr/>
      </vt:variant>
      <vt:variant>
        <vt:i4>4128804</vt:i4>
      </vt:variant>
      <vt:variant>
        <vt:i4>18</vt:i4>
      </vt:variant>
      <vt:variant>
        <vt:i4>0</vt:i4>
      </vt:variant>
      <vt:variant>
        <vt:i4>5</vt:i4>
      </vt:variant>
      <vt:variant>
        <vt:lpwstr>http://thesaurus.reference.com/browse/exclusive of</vt:lpwstr>
      </vt:variant>
      <vt:variant>
        <vt:lpwstr/>
      </vt:variant>
      <vt:variant>
        <vt:i4>7733294</vt:i4>
      </vt:variant>
      <vt:variant>
        <vt:i4>15</vt:i4>
      </vt:variant>
      <vt:variant>
        <vt:i4>0</vt:i4>
      </vt:variant>
      <vt:variant>
        <vt:i4>5</vt:i4>
      </vt:variant>
      <vt:variant>
        <vt:lpwstr>http://thesaurus.reference.com/browse/excluding</vt:lpwstr>
      </vt:variant>
      <vt:variant>
        <vt:lpwstr/>
      </vt:variant>
      <vt:variant>
        <vt:i4>7274539</vt:i4>
      </vt:variant>
      <vt:variant>
        <vt:i4>12</vt:i4>
      </vt:variant>
      <vt:variant>
        <vt:i4>0</vt:i4>
      </vt:variant>
      <vt:variant>
        <vt:i4>5</vt:i4>
      </vt:variant>
      <vt:variant>
        <vt:lpwstr>http://thesaurus.reference.com/browse/excepting</vt:lpwstr>
      </vt:variant>
      <vt:variant>
        <vt:lpwstr/>
      </vt:variant>
      <vt:variant>
        <vt:i4>65602</vt:i4>
      </vt:variant>
      <vt:variant>
        <vt:i4>9</vt:i4>
      </vt:variant>
      <vt:variant>
        <vt:i4>0</vt:i4>
      </vt:variant>
      <vt:variant>
        <vt:i4>5</vt:i4>
      </vt:variant>
      <vt:variant>
        <vt:lpwstr>http://thesaurus.reference.com/browse/except</vt:lpwstr>
      </vt:variant>
      <vt:variant>
        <vt:lpwstr/>
      </vt:variant>
      <vt:variant>
        <vt:i4>65601</vt:i4>
      </vt:variant>
      <vt:variant>
        <vt:i4>6</vt:i4>
      </vt:variant>
      <vt:variant>
        <vt:i4>0</vt:i4>
      </vt:variant>
      <vt:variant>
        <vt:i4>5</vt:i4>
      </vt:variant>
      <vt:variant>
        <vt:lpwstr>http://thesaurus.reference.com/browse/beside</vt:lpwstr>
      </vt:variant>
      <vt:variant>
        <vt:lpwstr/>
      </vt:variant>
      <vt:variant>
        <vt:i4>1376333</vt:i4>
      </vt:variant>
      <vt:variant>
        <vt:i4>3</vt:i4>
      </vt:variant>
      <vt:variant>
        <vt:i4>0</vt:i4>
      </vt:variant>
      <vt:variant>
        <vt:i4>5</vt:i4>
      </vt:variant>
      <vt:variant>
        <vt:lpwstr>http://thesaurus.reference.com/browse/barring</vt:lpwstr>
      </vt:variant>
      <vt:variant>
        <vt:lpwstr/>
      </vt:variant>
      <vt:variant>
        <vt:i4>4194384</vt:i4>
      </vt:variant>
      <vt:variant>
        <vt:i4>0</vt:i4>
      </vt:variant>
      <vt:variant>
        <vt:i4>0</vt:i4>
      </vt:variant>
      <vt:variant>
        <vt:i4>5</vt:i4>
      </vt:variant>
      <vt:variant>
        <vt:lpwstr>http://thesaurus.reference.com/browse/aside from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McKenny</dc:creator>
  <cp:keywords/>
  <cp:lastModifiedBy>Mills, Tom (Bourbon County)</cp:lastModifiedBy>
  <cp:revision>2</cp:revision>
  <dcterms:created xsi:type="dcterms:W3CDTF">2011-09-08T11:37:00Z</dcterms:created>
  <dcterms:modified xsi:type="dcterms:W3CDTF">2011-09-08T11:37:00Z</dcterms:modified>
</cp:coreProperties>
</file>